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индивидуальных образовательных маршрутов детей с ОВЗ</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0.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«Проектирование индивидуальных образовательных маршрутов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ОПК-6,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070.30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556.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pPr>
              <w:jc w:val="both"/>
              <w:spacing w:after="0" w:line="240" w:lineRule="auto"/>
              <w:rPr>
                <w:sz w:val="24"/>
                <w:szCs w:val="24"/>
              </w:rPr>
            </w:pPr>
            <w:r>
              <w:rPr>
                <w:rFonts w:ascii="Times New Roman" w:hAnsi="Times New Roman" w:cs="Times New Roman"/>
                <w:color w:val="#000000"/>
                <w:sz w:val="24"/>
                <w:szCs w:val="24"/>
              </w:rPr>
              <w:t> 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pPr>
              <w:jc w:val="both"/>
              <w:spacing w:after="0" w:line="240" w:lineRule="auto"/>
              <w:rPr>
                <w:sz w:val="24"/>
                <w:szCs w:val="24"/>
              </w:rPr>
            </w:pPr>
            <w:r>
              <w:rPr>
                <w:rFonts w:ascii="Times New Roman" w:hAnsi="Times New Roman" w:cs="Times New Roman"/>
                <w:color w:val="#000000"/>
                <w:sz w:val="24"/>
                <w:szCs w:val="24"/>
              </w:rPr>
              <w:t> 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принципы и этапы разработки индивидуального образовательного маршрута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Этапы разработки и реализации ИОМ.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индивидуального образовательного маршрута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Реализация поставленных задач.</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индивидуального образовательного маршрута для детей с ОВЗ</w:t>
            </w:r>
          </w:p>
        </w:tc>
      </w:tr>
      <w:tr>
        <w:trPr>
          <w:trHeight w:hRule="exact" w:val="846.8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выявления детей, нуждающихся в индивидуальном образовательном маршруте и специальных условиях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Выпишите основные понятия данной темы и дайте им определения</w:t>
            </w:r>
          </w:p>
          <w:p>
            <w:pPr>
              <w:jc w:val="both"/>
              <w:spacing w:after="0" w:line="240" w:lineRule="auto"/>
              <w:rPr>
                <w:sz w:val="24"/>
                <w:szCs w:val="24"/>
              </w:rPr>
            </w:pPr>
            <w:r>
              <w:rPr>
                <w:rFonts w:ascii="Times New Roman" w:hAnsi="Times New Roman" w:cs="Times New Roman"/>
                <w:color w:val="#000000"/>
                <w:sz w:val="24"/>
                <w:szCs w:val="24"/>
              </w:rPr>
              <w:t> 2.	Перечислите и объясните дидактические принципы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Опишите технологию проведения педагогической диагностики детей с ОВЗ</w:t>
            </w:r>
          </w:p>
          <w:p>
            <w:pPr>
              <w:jc w:val="both"/>
              <w:spacing w:after="0" w:line="240" w:lineRule="auto"/>
              <w:rPr>
                <w:sz w:val="24"/>
                <w:szCs w:val="24"/>
              </w:rPr>
            </w:pPr>
            <w:r>
              <w:rPr>
                <w:rFonts w:ascii="Times New Roman" w:hAnsi="Times New Roman" w:cs="Times New Roman"/>
                <w:color w:val="#000000"/>
                <w:sz w:val="24"/>
                <w:szCs w:val="24"/>
              </w:rPr>
              <w:t> 4.	Составьте краткий индивидуальный план для ребенка дошкольного возраста с РДА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принципы и этапы разработки индивидуального образовательного маршрута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pPr>
              <w:jc w:val="both"/>
              <w:spacing w:after="0" w:line="240" w:lineRule="auto"/>
              <w:rPr>
                <w:sz w:val="24"/>
                <w:szCs w:val="24"/>
              </w:rPr>
            </w:pPr>
            <w:r>
              <w:rPr>
                <w:rFonts w:ascii="Times New Roman" w:hAnsi="Times New Roman" w:cs="Times New Roman"/>
                <w:color w:val="#000000"/>
                <w:sz w:val="24"/>
                <w:szCs w:val="24"/>
              </w:rPr>
              <w:t> 2. Этапы оказания помощи детям с ОВЗ.</w:t>
            </w:r>
          </w:p>
          <w:p>
            <w:pPr>
              <w:jc w:val="both"/>
              <w:spacing w:after="0" w:line="240" w:lineRule="auto"/>
              <w:rPr>
                <w:sz w:val="24"/>
                <w:szCs w:val="24"/>
              </w:rPr>
            </w:pPr>
            <w:r>
              <w:rPr>
                <w:rFonts w:ascii="Times New Roman" w:hAnsi="Times New Roman" w:cs="Times New Roman"/>
                <w:color w:val="#000000"/>
                <w:sz w:val="24"/>
                <w:szCs w:val="24"/>
              </w:rPr>
              <w:t> 3. Организационно-педагогические условия эффективного проектирования и реализации ИОМ.</w:t>
            </w:r>
          </w:p>
          <w:p>
            <w:pPr>
              <w:jc w:val="both"/>
              <w:spacing w:after="0" w:line="240" w:lineRule="auto"/>
              <w:rPr>
                <w:sz w:val="24"/>
                <w:szCs w:val="24"/>
              </w:rPr>
            </w:pPr>
            <w:r>
              <w:rPr>
                <w:rFonts w:ascii="Times New Roman" w:hAnsi="Times New Roman" w:cs="Times New Roman"/>
                <w:color w:val="#000000"/>
                <w:sz w:val="24"/>
                <w:szCs w:val="24"/>
              </w:rPr>
              <w:t> 4. Этапы разработки ИОМ</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индивидуального образовательного маршрута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компонент.</w:t>
            </w:r>
          </w:p>
          <w:p>
            <w:pPr>
              <w:jc w:val="both"/>
              <w:spacing w:after="0" w:line="240" w:lineRule="auto"/>
              <w:rPr>
                <w:sz w:val="24"/>
                <w:szCs w:val="24"/>
              </w:rPr>
            </w:pPr>
            <w:r>
              <w:rPr>
                <w:rFonts w:ascii="Times New Roman" w:hAnsi="Times New Roman" w:cs="Times New Roman"/>
                <w:color w:val="#000000"/>
                <w:sz w:val="24"/>
                <w:szCs w:val="24"/>
              </w:rPr>
              <w:t> 2. Содержательный компонент.</w:t>
            </w:r>
          </w:p>
          <w:p>
            <w:pPr>
              <w:jc w:val="both"/>
              <w:spacing w:after="0" w:line="240" w:lineRule="auto"/>
              <w:rPr>
                <w:sz w:val="24"/>
                <w:szCs w:val="24"/>
              </w:rPr>
            </w:pPr>
            <w:r>
              <w:rPr>
                <w:rFonts w:ascii="Times New Roman" w:hAnsi="Times New Roman" w:cs="Times New Roman"/>
                <w:color w:val="#000000"/>
                <w:sz w:val="24"/>
                <w:szCs w:val="24"/>
              </w:rPr>
              <w:t> 3. Технологический компонент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индивидуального образовательного маршрута для детей с ОВЗ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компонентов ИОМ.</w:t>
            </w:r>
          </w:p>
          <w:p>
            <w:pPr>
              <w:jc w:val="both"/>
              <w:spacing w:after="0" w:line="240" w:lineRule="auto"/>
              <w:rPr>
                <w:sz w:val="24"/>
                <w:szCs w:val="24"/>
              </w:rPr>
            </w:pPr>
            <w:r>
              <w:rPr>
                <w:rFonts w:ascii="Times New Roman" w:hAnsi="Times New Roman" w:cs="Times New Roman"/>
                <w:color w:val="#000000"/>
                <w:sz w:val="24"/>
                <w:szCs w:val="24"/>
              </w:rPr>
              <w:t> 2. Карта сопровождения ИОМ.</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https://urait.ru/bcode/456860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Абдулаева,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Алабина,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Битюкова,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Жебровская,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Семыгина,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Спицкая,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Мардер,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Файншмидт,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978-5-9925-1412-4.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Индивидуальный</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маршрут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сложной</w:t>
            </w:r>
            <w:r>
              <w:rPr/>
              <w:t xml:space="preserve"> </w:t>
            </w:r>
            <w:r>
              <w:rPr>
                <w:rFonts w:ascii="Times New Roman" w:hAnsi="Times New Roman" w:cs="Times New Roman"/>
                <w:color w:val="#000000"/>
                <w:sz w:val="24"/>
                <w:szCs w:val="24"/>
              </w:rPr>
              <w:t>структурой</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Браткова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Караневская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Индивидуальный</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маршрут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сложной</w:t>
            </w:r>
            <w:r>
              <w:rPr/>
              <w:t xml:space="preserve"> </w:t>
            </w:r>
            <w:r>
              <w:rPr>
                <w:rFonts w:ascii="Times New Roman" w:hAnsi="Times New Roman" w:cs="Times New Roman"/>
                <w:color w:val="#000000"/>
                <w:sz w:val="24"/>
                <w:szCs w:val="24"/>
              </w:rPr>
              <w:t>структурой</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Логомаг,</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978-5-905025-37-2.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http://www.iprbookshop.ru/77037.html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https://urait.ru/bcode/452498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255.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(ППСиИО)(23)_plx_Проектирование индивидуальных образовательных маршрутов детей с ОВЗ</dc:title>
  <dc:creator>FastReport.NET</dc:creator>
</cp:coreProperties>
</file>